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tabs>
          <w:tab w:val="left" w:pos="8647"/>
        </w:tabs>
        <w:ind w:right="49"/>
        <w:jc w:val="center"/>
        <w:rPr>
          <w:rFonts w:ascii="Arial" w:hAnsi="Arial" w:eastAsia="Arial" w:cs="Arial"/>
          <w:b/>
          <w:sz w:val="28"/>
          <w:szCs w:val="28"/>
        </w:rPr>
      </w:pPr>
      <w:bookmarkStart w:id="1" w:name="_GoBack"/>
      <w:bookmarkEnd w:id="1"/>
    </w:p>
    <w:p w14:paraId="00000002">
      <w:pPr>
        <w:tabs>
          <w:tab w:val="left" w:pos="8647"/>
        </w:tabs>
        <w:ind w:right="49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Anexo N°6</w:t>
      </w:r>
    </w:p>
    <w:p w14:paraId="00000003">
      <w:pPr>
        <w:tabs>
          <w:tab w:val="left" w:pos="8647"/>
        </w:tabs>
        <w:ind w:right="49"/>
        <w:jc w:val="center"/>
        <w:rPr>
          <w:rFonts w:ascii="Arial" w:hAnsi="Arial" w:eastAsia="Arial" w:cs="Arial"/>
          <w:b/>
          <w:sz w:val="22"/>
          <w:szCs w:val="22"/>
          <w:u w:val="single"/>
        </w:rPr>
      </w:pPr>
      <w:r>
        <w:rPr>
          <w:rFonts w:ascii="Arial" w:hAnsi="Arial" w:eastAsia="Arial" w:cs="Arial"/>
          <w:b/>
          <w:sz w:val="22"/>
          <w:szCs w:val="22"/>
          <w:u w:val="single"/>
          <w:rtl w:val="0"/>
        </w:rPr>
        <w:t>Difusión Subvenciones Gobierno Regional de Los Ríos</w:t>
      </w:r>
    </w:p>
    <w:p w14:paraId="00000004">
      <w:pPr>
        <w:tabs>
          <w:tab w:val="left" w:pos="8647"/>
        </w:tabs>
        <w:ind w:right="49"/>
        <w:jc w:val="center"/>
        <w:rPr>
          <w:rFonts w:ascii="Arial" w:hAnsi="Arial" w:eastAsia="Arial" w:cs="Arial"/>
          <w:b/>
          <w:sz w:val="22"/>
          <w:szCs w:val="22"/>
          <w:u w:val="single"/>
        </w:rPr>
      </w:pPr>
    </w:p>
    <w:p w14:paraId="00000005">
      <w:pPr>
        <w:tabs>
          <w:tab w:val="left" w:pos="8647"/>
        </w:tabs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14:paraId="00000006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La entidad beneficiaria </w:t>
      </w:r>
      <w:r>
        <w:rPr>
          <w:rFonts w:ascii="Arial" w:hAnsi="Arial" w:eastAsia="Arial" w:cs="Arial"/>
          <w:b/>
          <w:color w:val="000000"/>
          <w:sz w:val="22"/>
          <w:szCs w:val="22"/>
          <w:rtl w:val="0"/>
        </w:rPr>
        <w:t>deberá considerar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 un porcentaje del </w:t>
      </w:r>
      <w:r>
        <w:rPr>
          <w:rFonts w:ascii="Arial" w:hAnsi="Arial" w:eastAsia="Arial" w:cs="Arial"/>
          <w:b/>
          <w:color w:val="000000"/>
          <w:sz w:val="22"/>
          <w:szCs w:val="22"/>
          <w:u w:val="single"/>
          <w:rtl w:val="0"/>
        </w:rPr>
        <w:t xml:space="preserve">presupuesto solicitado en la iniciativa al Gobierno Regional,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para actividades de promoción o difusión, destinadas a informar a la comunidad y facilitar su acceso a los beneficios del mismo. </w:t>
      </w:r>
      <w:r>
        <w:rPr>
          <w:rFonts w:ascii="Arial" w:hAnsi="Arial" w:eastAsia="Arial" w:cs="Arial"/>
          <w:b/>
          <w:color w:val="000000"/>
          <w:sz w:val="22"/>
          <w:szCs w:val="22"/>
          <w:rtl w:val="0"/>
        </w:rPr>
        <w:t>Se considera en este ítem todo artículo que exhiba el logo del Gobierno Regional y Consejo Regional, con la frase obligatoria; “Proyecto financiado con subvención otorgada por el Gobierno Regional de Los Ríos y su Consejo Regional, 2025”.</w:t>
      </w:r>
    </w:p>
    <w:p w14:paraId="00000007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  <w:u w:val="single"/>
          <w:rtl w:val="0"/>
        </w:rPr>
        <w:t>Difusión en medios de prensa:</w:t>
      </w:r>
      <w:r>
        <w:rPr>
          <w:rFonts w:ascii="Arial" w:hAnsi="Arial" w:eastAsia="Arial" w:cs="Arial"/>
          <w:b/>
          <w:color w:val="000000"/>
          <w:sz w:val="22"/>
          <w:szCs w:val="22"/>
          <w:rtl w:val="0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>La entidad, obligatoriamente deberá considerar avisos, cápsulas o notas de prensa radiales, de televisión o escritos en diarios comunales/regionales o prensa digital, que den cuenta del desarrollo del proyecto.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647"/>
        </w:tabs>
        <w:spacing w:before="0" w:after="0" w:line="240" w:lineRule="auto"/>
        <w:ind w:left="0" w:right="49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>Elaboración de productos de difusión: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Adicionalmente podrán considerar la producción de material audiovisual, que permita mostrar testimonios o beneficiarios del desarrollo de la iniciativa. 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647"/>
        </w:tabs>
        <w:spacing w:before="0" w:after="0" w:line="240" w:lineRule="auto"/>
        <w:ind w:left="0" w:right="49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A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 xml:space="preserve">* Las cápsulas de difusión, deberán indicar el nombre del proyecto y de la organización beneficiaria, los logos del Gobierno Regional y Consejo Regional de Los Ríos, manteniendo las proporciones con sus colores respectivos en el caso de cápsula audiovisual. </w:t>
      </w:r>
    </w:p>
    <w:p w14:paraId="0000000B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* Si se utiliza la imagen o grabación de una persona en la elaboración de las cápsulas, se deberá solicitar su permiso por escrito, a nombre de la organización correspondiente y detallando su uso.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8647"/>
        </w:tabs>
        <w:spacing w:before="0" w:after="0" w:line="240" w:lineRule="auto"/>
        <w:ind w:left="0" w:right="49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También se podrán realizar pendones, pasacalles, afiches, dípticos, folletos, bolsas reciclables, libreta apunte.</w:t>
      </w:r>
    </w:p>
    <w:p w14:paraId="0000000D">
      <w:pPr>
        <w:tabs>
          <w:tab w:val="left" w:pos="8647"/>
        </w:tabs>
        <w:ind w:right="49"/>
        <w:jc w:val="both"/>
        <w:rPr>
          <w:rFonts w:ascii="Arial" w:hAnsi="Arial" w:eastAsia="Arial" w:cs="Arial"/>
          <w:sz w:val="22"/>
          <w:szCs w:val="22"/>
        </w:rPr>
      </w:pPr>
    </w:p>
    <w:p w14:paraId="0000000E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* No se considerará material de difusión la compra de lápices, llaveros, tazones, botellas, gorros, mantas, polerones, poleras. La consideración de estos materiales de difusión, será causal de no elegibilidad técnica.</w:t>
      </w:r>
    </w:p>
    <w:p w14:paraId="0000000F">
      <w:pPr>
        <w:tabs>
          <w:tab w:val="left" w:pos="8647"/>
        </w:tabs>
        <w:spacing w:after="160"/>
        <w:ind w:right="49" w:hanging="284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rtl w:val="0"/>
        </w:rPr>
        <w:tab/>
      </w:r>
      <w:r>
        <w:rPr>
          <w:rFonts w:ascii="Arial" w:hAnsi="Arial" w:eastAsia="Arial" w:cs="Arial"/>
          <w:sz w:val="22"/>
          <w:szCs w:val="22"/>
          <w:rtl w:val="0"/>
        </w:rPr>
        <w:t xml:space="preserve">*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>Cualquiera de estas acciones de difusión debe contener obligatoriamente los logotipos del Gobierno Regional y Consejo Regional, además de la siguiente frase:</w:t>
      </w:r>
    </w:p>
    <w:p w14:paraId="00000010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  <w:rtl w:val="0"/>
        </w:rPr>
        <w:t>“Proyecto financiado con subvención otorgada por el Gobierno Regional de Los Ríos y su Consejo Regional, 2025”.</w:t>
      </w:r>
    </w:p>
    <w:p w14:paraId="00000011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  <w:u w:val="single"/>
          <w:rtl w:val="0"/>
        </w:rPr>
        <w:t>Elaboración de invitaciones para inicio y cierre de proyectos:</w:t>
      </w:r>
      <w:r>
        <w:rPr>
          <w:rFonts w:ascii="Arial" w:hAnsi="Arial" w:eastAsia="Arial" w:cs="Arial"/>
          <w:b/>
          <w:sz w:val="22"/>
          <w:szCs w:val="22"/>
          <w:rtl w:val="0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  <w:rtl w:val="0"/>
        </w:rPr>
        <w:t>Para los hitos de inicio y cierre del proyecto, la entidad deberá elaborar obligatoriamente una invitación que considere como elementos gráficos los logotipos del Gobierno Regional y Consejo Regional, el de la institución ejecutora (en caso que tuviera), además de los encabezados siguientes:</w:t>
      </w:r>
    </w:p>
    <w:p w14:paraId="00000012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13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sz w:val="22"/>
          <w:szCs w:val="22"/>
        </w:rPr>
      </w:pPr>
    </w:p>
    <w:p w14:paraId="00000014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  <w:rtl w:val="0"/>
        </w:rPr>
        <w:t>El Gobierno Regional de Los Ríos, junto al Consejo Regional y la Organización XXXXXXXXXX tienen el agrado de invitar al lanzamiento/cierre del proyecto XXXXX, que se realizará el día XXX, a las XXX horas, en el lugar XXXX.</w:t>
      </w:r>
    </w:p>
    <w:p w14:paraId="00000015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La invitación deberá ser despachada obligatoriamente a los correos institucionales del Gobernador Regional, las y los Consejeros Regionales y, la secretaría ejecutiva del CORE.</w:t>
      </w:r>
    </w:p>
    <w:p w14:paraId="00000016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rtl w:val="0"/>
        </w:rPr>
        <w:t>*Se adjuntan correos a continuación:</w:t>
      </w:r>
    </w:p>
    <w:tbl>
      <w:tblPr>
        <w:tblStyle w:val="19"/>
        <w:tblW w:w="1018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7"/>
        <w:gridCol w:w="4807"/>
      </w:tblGrid>
      <w:tr w14:paraId="7B545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7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GOBERNADOR REGIONAL LUIS CUVERTINO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8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LCUVERTINO@GOREDELOSRIOS.CL</w:t>
            </w:r>
          </w:p>
        </w:tc>
      </w:tr>
      <w:tr w14:paraId="77F5B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9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SECRETARIA GOBERNADOR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A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JSCHNEIDER@GOREDELOSRIOS.CL</w:t>
            </w:r>
          </w:p>
        </w:tc>
      </w:tr>
      <w:tr w14:paraId="445B5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B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JUAN TALADRIZ EGUILUZ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C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JTALADRIZ@GOREDELOSRIOS.CL</w:t>
            </w:r>
          </w:p>
          <w:p w14:paraId="0000001D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3DE5E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E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SERGIO IVÁN VALENZUELA IRIGOYEN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1F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SVALENZUELA@GOREDELOSRIOS.CL</w:t>
            </w:r>
          </w:p>
          <w:p w14:paraId="00000020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7D9F0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1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ARIEL MUÑOZ MORALES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2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AMUNOZ@GOREDELOSRIOS.CL</w:t>
            </w:r>
          </w:p>
          <w:p w14:paraId="00000023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2F5B3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4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HÉCTOR PACHECO RIVERA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5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HPACHECO@GOREDELOSRIOS.CL</w:t>
            </w:r>
          </w:p>
          <w:p w14:paraId="00000026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66CBC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7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FELIPE ARMANDO LÓPEZ PALMA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8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FLOPEZ@GOREDELOSRIOS.CL</w:t>
            </w:r>
          </w:p>
          <w:p w14:paraId="00000029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61208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A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CAMILA JOSEFA MATTAR</w:t>
            </w:r>
          </w:p>
          <w:p w14:paraId="0000002B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HAZBUN</w:t>
            </w:r>
          </w:p>
          <w:p w14:paraId="0000002C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D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CMATTAR@GOREDELOSRIOS.CL</w:t>
            </w:r>
          </w:p>
          <w:p w14:paraId="0000002E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4692B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2F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JUAN CARLOS FARÍAS SILVA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0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JCFARIAS@GOREDELOSRIOS.CL</w:t>
            </w:r>
          </w:p>
          <w:p w14:paraId="00000031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75E66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2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MARIO SCHMEISSER MUÑOZ</w:t>
            </w:r>
          </w:p>
          <w:p w14:paraId="00000033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4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MSCHMEISSER@GOREDELOSRIOS.CL</w:t>
            </w:r>
          </w:p>
          <w:p w14:paraId="00000035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24482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6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ÍTALO MARTÍNEZ CARVALLO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7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IMARTINEZ@GOREDELOSRIOS.CL</w:t>
            </w:r>
          </w:p>
          <w:p w14:paraId="00000038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5EE78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9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SEBASTIÁN GÓMEZ PÉREZ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A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SGOMEZ@GOREDELOSRIOS.CL</w:t>
            </w:r>
          </w:p>
          <w:p w14:paraId="0000003B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496E1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C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SARITA JARAMILLO ARISMENDI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D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SJARAMILLO@GOREDELOSRIOS.CL</w:t>
            </w:r>
          </w:p>
          <w:p w14:paraId="0000003E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16B4C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3F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MARISOL BAHAMONDEZ MILLAR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0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MBAHAMONDEZ@GOREDELOSRIOS.CL</w:t>
            </w:r>
          </w:p>
          <w:p w14:paraId="00000041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23A3C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2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CATALINA HOTT SOLIS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3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CHOTT@GOREDELOSRIOS.CL</w:t>
            </w:r>
          </w:p>
          <w:p w14:paraId="00000044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4C081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5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CORE ANE LOBETH CONTRERAS ALVAREZ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6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ACONTRERAS@GOREDELOSRIOS.CL</w:t>
            </w:r>
          </w:p>
          <w:p w14:paraId="00000047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 </w:t>
            </w:r>
          </w:p>
        </w:tc>
      </w:tr>
      <w:tr w14:paraId="5CE57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8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rtl w:val="0"/>
              </w:rPr>
              <w:t>SECRETARIA EJECUTIVA CORE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00" w:type="dxa"/>
              <w:bottom w:w="0" w:type="dxa"/>
              <w:right w:w="40" w:type="dxa"/>
            </w:tcMar>
          </w:tcPr>
          <w:p w14:paraId="00000049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IMADARIAGA@GOREDELOSRIOS.CL</w:t>
            </w:r>
          </w:p>
          <w:p w14:paraId="0000004A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CVALLEFIN@GOREDELOSRIOS.CL</w:t>
            </w:r>
          </w:p>
          <w:p w14:paraId="0000004B">
            <w:pPr>
              <w:tabs>
                <w:tab w:val="left" w:pos="8647"/>
              </w:tabs>
              <w:ind w:right="49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563C1"/>
                <w:u w:val="single"/>
                <w:rtl w:val="0"/>
              </w:rPr>
              <w:t>CVARGAS@GOREDELOSRIOS.CL</w:t>
            </w:r>
          </w:p>
        </w:tc>
      </w:tr>
    </w:tbl>
    <w:p w14:paraId="0000004C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b/>
          <w:color w:val="000000"/>
        </w:rPr>
      </w:pPr>
    </w:p>
    <w:p w14:paraId="0000004D">
      <w:pPr>
        <w:tabs>
          <w:tab w:val="left" w:pos="8647"/>
        </w:tabs>
        <w:spacing w:after="160"/>
        <w:ind w:right="49"/>
        <w:jc w:val="both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  <w:rtl w:val="0"/>
        </w:rPr>
        <w:t xml:space="preserve">*Para elaboración de productos que deben contener la imagen institucional del Gobierno Regional y Consejo Regional, por lo cual, se solicita utilizar el </w:t>
      </w:r>
      <w:r>
        <w:rPr>
          <w:rFonts w:ascii="Arial" w:hAnsi="Arial" w:eastAsia="Arial" w:cs="Arial"/>
          <w:b/>
          <w:color w:val="000000"/>
          <w:u w:val="single"/>
          <w:rtl w:val="0"/>
        </w:rPr>
        <w:t>Manual de Normas Gráficas</w:t>
      </w:r>
      <w:r>
        <w:rPr>
          <w:rFonts w:ascii="Arial" w:hAnsi="Arial" w:eastAsia="Arial" w:cs="Arial"/>
          <w:color w:val="000000"/>
          <w:rtl w:val="0"/>
        </w:rPr>
        <w:t xml:space="preserve"> el cual se encuentra en la plataforma de DIDESOH. </w:t>
      </w:r>
    </w:p>
    <w:p w14:paraId="0000004E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4F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0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1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2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3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4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5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6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7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  <w:bookmarkStart w:id="0" w:name="_heading=h.gjdgxs" w:colFirst="0" w:colLast="0"/>
      <w:bookmarkEnd w:id="0"/>
    </w:p>
    <w:p w14:paraId="00000058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9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5A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tbl>
      <w:tblPr>
        <w:tblStyle w:val="20"/>
        <w:tblW w:w="1300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6"/>
      </w:tblGrid>
      <w:tr w14:paraId="7AE87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3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  <w:p w14:paraId="0000005C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  <w:p w14:paraId="0000005D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  <w:p w14:paraId="0000005E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  <w:p w14:paraId="0000005F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rtl w:val="0"/>
              </w:rPr>
              <w:t xml:space="preserve">El Gobierno Regional de Los Ríos, junto al Consejo Regional </w:t>
            </w:r>
          </w:p>
          <w:p w14:paraId="00000060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rtl w:val="0"/>
              </w:rPr>
              <w:t>y la Organización ________________________________ tienen el agrado</w:t>
            </w:r>
          </w:p>
          <w:p w14:paraId="00000061">
            <w:pPr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rtl w:val="0"/>
              </w:rPr>
              <w:t xml:space="preserve"> de invitar al lanzamiento/cierre del proyecto _______________________</w:t>
            </w:r>
          </w:p>
          <w:p w14:paraId="0000006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rtl w:val="0"/>
              </w:rPr>
              <w:t xml:space="preserve"> que se realizará el día ______, a las _________horas, en el lugar _____________________________.</w:t>
            </w:r>
          </w:p>
        </w:tc>
      </w:tr>
    </w:tbl>
    <w:p w14:paraId="00000063">
      <w:pPr>
        <w:spacing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rPr>
          <w:rFonts w:ascii="Times New Roman" w:hAnsi="Times New Roman" w:eastAsia="Times New Roman" w:cs="Times New Roman"/>
          <w:rtl w:val="0"/>
        </w:rPr>
        <w:br w:type="textWrapping"/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-2406650</wp:posOffset>
            </wp:positionV>
            <wp:extent cx="8258810" cy="3495675"/>
            <wp:effectExtent l="0" t="0" r="0" b="0"/>
            <wp:wrapNone/>
            <wp:docPr id="3" name="image1.jpg" descr="https://lh7-rt.googleusercontent.com/docsz/AD_4nXc7DKFrwWL-qxG5mS4ccngVr2cHxFppMC9628RiGmuFhbYtRqLF1Lr_e1DlL_m4beftHpfONRDsIZy3qyPWWSZH6SxQ1e2JaWL7j_Oqx8cFkErsal07-AcdhpHzy7Bm72Culdwx80Lytl89TIySqw?key=NygFpxxTYY0vtdAGCehu-T2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https://lh7-rt.googleusercontent.com/docsz/AD_4nXc7DKFrwWL-qxG5mS4ccngVr2cHxFppMC9628RiGmuFhbYtRqLF1Lr_e1DlL_m4beftHpfONRDsIZy3qyPWWSZH6SxQ1e2JaWL7j_Oqx8cFkErsal07-AcdhpHzy7Bm72Culdwx80Lytl89TIySqw?key=NygFpxxTYY0vtdAGCehu-T2J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4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64">
      <w:pPr>
        <w:spacing w:after="240"/>
        <w:rPr>
          <w:rFonts w:ascii="Times New Roman" w:hAnsi="Times New Roman" w:eastAsia="Times New Roman" w:cs="Times New Roman"/>
        </w:rPr>
      </w:pPr>
      <w:r>
        <w:rPr>
          <w:rFonts w:ascii="Verdana" w:hAnsi="Verdana" w:eastAsia="Verdana" w:cs="Verdana"/>
          <w:b/>
          <w:i/>
          <w:color w:val="000000"/>
          <w:sz w:val="22"/>
          <w:szCs w:val="22"/>
          <w:rtl w:val="0"/>
        </w:rPr>
        <w:t xml:space="preserve">La organización podrá modificar el texto del ejemplo anterior, sin embargo, deberá de mantener los actores mencionados y las gráficas en su invitación final, esta deberá de estar incluida en la rendición del proyecto. </w:t>
      </w:r>
    </w:p>
    <w:p w14:paraId="00000065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66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67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68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69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p w14:paraId="0000006A">
      <w:pPr>
        <w:tabs>
          <w:tab w:val="left" w:pos="8647"/>
        </w:tabs>
        <w:ind w:right="49"/>
        <w:jc w:val="both"/>
        <w:rPr>
          <w:rFonts w:ascii="Arial" w:hAnsi="Arial" w:eastAsia="Arial" w:cs="Arial"/>
        </w:rPr>
      </w:pPr>
    </w:p>
    <w:sectPr>
      <w:headerReference r:id="rId3" w:type="default"/>
      <w:pgSz w:w="1584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B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distT="0" distB="0" distL="0" distR="0">
          <wp:extent cx="803275" cy="588645"/>
          <wp:effectExtent l="0" t="0" r="0" b="0"/>
          <wp:docPr id="4" name="image2.jpg" descr="LOGO GOR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LOGO GORE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275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36D1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419"/>
        <w:tab w:val="right" w:pos="8838"/>
      </w:tabs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MX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</w:p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5">
    <w:name w:val="Table Normal"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Encabezado Car"/>
    <w:basedOn w:val="8"/>
    <w:link w:val="10"/>
    <w:qFormat/>
    <w:uiPriority w:val="99"/>
  </w:style>
  <w:style w:type="character" w:customStyle="1" w:styleId="18">
    <w:name w:val="Pie de página Car"/>
    <w:basedOn w:val="8"/>
    <w:link w:val="12"/>
    <w:qFormat/>
    <w:uiPriority w:val="99"/>
  </w:style>
  <w:style w:type="table" w:customStyle="1" w:styleId="19">
    <w:name w:val="_Style 19"/>
    <w:basedOn w:val="15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0">
    <w:name w:val="_Style 20"/>
    <w:basedOn w:val="15"/>
    <w:qFormat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+jsXIT2jkUNsAXYOGq/9PYjHA==">CgMxLjAyCGguZ2pkZ3hzOAByITEwMWpmSUNnbEc4blQ3RENEZFBrcmFuZ2Z0SUVQTk1oNg==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2025-03-11T16:12:00Z</dcterms:created>
  <dc:creator>48235</dc:creator>
  <cp:lastModifiedBy>mvargas</cp:lastModifiedBy>
  <dcterms:modified xsi:type="dcterms:W3CDTF">2025-09-23T18:46:53Z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402734E0EDFE46D98B1E9F7BF212A0E9_13</vt:lpwstr>
  </property>
</Properties>
</file>